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52b9444b8c4485d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45927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AGENCIJA ZA PLAĆANJA U POLJOPRIVREDI, RIBARSTVU I RURALNOM RAZVOJU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11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40.120.720,59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45.598.396,27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113,7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39.190.811,25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46.877.466,59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119,6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POSLOVANJA (šifre Z005-6)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1.279.070,32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1.439.598,07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137.741,22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1.439.598,07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137.741,22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9,6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509.688,73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1.416.811,54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278,0</w:t>
            </w:r>
          </w:p>
        </w:tc>
      </w:tr>
    </w:tbl>
    <w:p>
      <w:pPr>
        <w:spacing w:before="0" w:after="0"/>
      </w:pPr>
    </w:p>
    <w:p>
      <w:r>
        <w:t xml:space="preserve">Podaci za popunjavanje financijskih izvještaja iskazani su temeljem podataka iz Glavne knjige koju informatički podržava KONTO program. Izvještaj o prihodima i rashodima, primicima i izdacima sastavljen je za razdoblje od 01. siječnja do 31. prosinca 2025.g. Prihodi i rashodi iskazani su uz primjenu modificiranog računovodstvenog načela nastanka događaja. Člankom 233. novoga Pravilnika o proračunskom računovodstvu i Računskom planu (NN 158/23) propisano je da se podskupina računa 193 Kontinuirani rashodi budućih razdoblja ukida te da se s danom 01. siječnja 2025.g. kontinuirani rashodi budućih razdoblja prenose na odgovarajuće račune razreda 3 Rashodi poslovanja. Zbog toga je u ovom financijskom izvještaju iskazano 13 rashoda za plaće zaposlenika, kao i za režijske troškove. Manjak prihoda od poslovanja iznosi 1.279.070,32 eura.</w:t>
      </w:r>
    </w:p>
    <w:p>
      <w:r>
        <w:t xml:space="preserve">Ukupni rashodi za nefinancijsku imovinu u iznosu od 137.741,22 eura finacirani su iz proračuna.  Agencija u navedenom razdoblju nije ostvarila prihode temeljem prodaje vlastite nefinancijske imovine. </w:t>
      </w:r>
    </w:p>
    <w:p>
      <w:r>
        <w:t xml:space="preserve">Primitaka i izdataka od/za financijsku imovinu Agencija za plaćanja u poljoprivredi, ribarstvu i ruralnom razvoju nije imala.</w:t>
      </w:r>
    </w:p>
    <w:p>
      <w:r>
        <w:t xml:space="preserve">Ukupni manjak prihoda i primitaka iznosi 1.416.811,54 eura.</w:t>
      </w:r>
    </w:p>
    <w:p>
      <w:r>
        <w:t xml:space="preserve"> 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40.120.720,59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45.598.396,27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113,7</w:t>
            </w:r>
          </w:p>
        </w:tc>
      </w:tr>
    </w:tbl>
    <w:p>
      <w:pPr>
        <w:spacing w:before="0" w:after="0"/>
      </w:pPr>
    </w:p>
    <w:p>
      <w:r>
        <w:t xml:space="preserve">Ukupni prihodi veći u odnosu na isto razdoblje 2024.g. zbog modificiranog računovodstvenog načela nastanka događaja. Dio rashoda evidentiranih u 2024.g. koji se odnosi na nabavu osnovnih sredstava, plaćen je u 2025.g. Osim navedenog, dio računalnih usluga kojie obavljene do 31.12.2024.g. prikazane su kao rashod 2024.g., a plaćene u 2025.g. Prihod je prikazan u trenutku kada je postao raspoloživ.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iz inozemstva i od subjekata unutar općeg proračuna (šifre 631+632+633+634+635+636+637+638+639)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12.431.734,76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267.953,00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2,2</w:t>
            </w:r>
          </w:p>
        </w:tc>
      </w:tr>
    </w:tbl>
    <w:p>
      <w:pPr>
        <w:spacing w:before="0" w:after="0"/>
      </w:pPr>
    </w:p>
    <w:p>
      <w:r>
        <w:t xml:space="preserve">Temeljem Pravilnika o korištenju sredstava Europske unije (NN 44/2024) od 01.01.2025., Agencija za plaćanja u poljoprivredi koja posluje preko jedinstvenog računa Riznice, prihode od pomoći sredstava EU (TP RRU i TP Program za ribarstvo i akvakulturu) prikazuje na kontu 671 jer se sredstva EU pomoći uplaćuju na račun državnog proračuna. Do 31.12.2024. navedeni prihodi prikazivani su u okviru skupine 63. 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od međunarodnih organizacija te institucija i tijela EU (šifre 6321 do 6324)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12.330.217,76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63.637,00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0,5</w:t>
            </w:r>
          </w:p>
        </w:tc>
      </w:tr>
    </w:tbl>
    <w:p>
      <w:pPr>
        <w:spacing w:before="0" w:after="0"/>
      </w:pPr>
    </w:p>
    <w:p>
      <w:r>
        <w:t xml:space="preserve">Temeljem Pravilnika o korištenju sredstava Europske unije (NN 44/2024) od 01.01.2025., Agencija za plaćanja u poljoprivredi koja posluje preko jedinstvenog računa Riznice, prihode od pomoći sredstava EU (TP RRU i TP Program za ribarstvo i akvakulturu) prikazuje na kontu 671 jer se sredstva EU pomoći uplaćuju na račun državnog proračuna. Do 31.12.2024. navedeni prihodi prikazivani su u okviru skupine 632. 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od institucija i tijela EU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11.908.908,51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63.637,00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0,5</w:t>
            </w:r>
          </w:p>
        </w:tc>
      </w:tr>
    </w:tbl>
    <w:p>
      <w:pPr>
        <w:spacing w:before="0" w:after="0"/>
      </w:pPr>
    </w:p>
    <w:p>
      <w:r>
        <w:t xml:space="preserve">Temeljem Pravilnika o korištenju sredstava Europske unije (NN 44/2024) od 01.01.2025., Agencija za plaćanja u poljoprivredi koja posluje preko jedinstvenog računa Riznice, prihode od pomoći sredstava EU (TP RRU i TP Program za ribarstvo i akvakulturu) prikazuje na kontu 671 jer se sredstva EU pomoći uplaćuju na račun državnog proračuna. Do 31.12.2024. navedeni prihodi prikazivani su u okviru skupine 63.  U Odjeljku 6323 evidentirani su prihodi od PantaRhei institucije EU za fifnciranje troškova konferencije PantaRhei koja se održala u Zagrebu u 10. mjesecu 2025.g. Osim navedenog na ovoj skupini evidentirana je refindacija putnih troškova EK u iznosu od 3.637,00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pomoći od institucija i tijela EU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421.309,25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Temeljem Pravilnika o korištenju sredstava Europske unije (NN 44/2024) od 01.01.2025., Agencija za plaćanja u poljoprivredi koja posluje preko jedinstvenog računa Riznice, prihode od pomoći sredstava EU (TP RRU i TP Program za ribarstvo i akvakulturu) prikazuje na kontu 671 jer se sredstva EU pomoći uplaćuju na račun državnog proračuna. Do 31.12.2024. navedeni prihodi prikazivani su u okviru skupine 63. 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Prijenosi između proračunskih korisnika istog proračuna (šifre 6391 do 6394)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101.517,00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204.316,00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201,3</w:t>
            </w:r>
          </w:p>
        </w:tc>
      </w:tr>
    </w:tbl>
    <w:p>
      <w:pPr>
        <w:spacing w:before="0" w:after="0"/>
      </w:pPr>
    </w:p>
    <w:p>
      <w:r>
        <w:t xml:space="preserve">U 2024.g. i 2025.g. temeljem partnerskog sporazuma između Ministarstva zaštite okoliša i zelene tranzicije i Agencije za plaćanja u poljoprivredi ribarstvu i ruralnom razvoju, a u svrhu plaćanja obveza u provedbi projekta LIFE CROLIS sredstva preknjižena u korist Agencije.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Tekući prijenosi između proračunskih korisnika istog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22.620,00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U 2024.g. u istoimenom razdoblju ostvareni su prihodi iz  projekat CROLIS. U 2025.g. u navedenom razdoblju nije bilo isplate s navedene osnove.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Tekući prijenosi između proračunskih korisnika istog proračuna temeljem prijenosa EU sredstava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78.897,00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204.316,00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259,0</w:t>
            </w:r>
          </w:p>
        </w:tc>
      </w:tr>
    </w:tbl>
    <w:p>
      <w:pPr>
        <w:spacing w:before="0" w:after="0"/>
      </w:pPr>
    </w:p>
    <w:p>
      <w:r>
        <w:t xml:space="preserve">U 2024.g. i 2025.g. temeljem partnerskog sporazuma između Ministarstva zaštite okoliša i zelene tranzicije i Agencije za plaćanja u poljoprivredi ribarstvu i ruralnom razvoju, a u svrhu plaćanja obveza u provedbi projekta LIFE CROLIS sredstva preknjižena u korist Agencije.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proizvoda i robe te pruženih usluga, prihodi od donacija te povrati po protestiranim jamstvima (šifre 661+663)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17.192,52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9.541,67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55,5</w:t>
            </w:r>
          </w:p>
        </w:tc>
      </w:tr>
    </w:tbl>
    <w:p>
      <w:pPr>
        <w:spacing w:before="0" w:after="0"/>
      </w:pPr>
    </w:p>
    <w:p>
      <w:r>
        <w:t xml:space="preserve">Ostvaren vlastiti prihod, interni kafić. Zbog internih premještaja zaposlenika unutar Agencije i nedostaka radne snage, interni kafić je u 9. mjesecu prestao s radom. Do kraja godine nije počeo s radom.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proizvoda i robe te pruženih usluga (šifre 6614+6615)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17.192,52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9.541,67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55,5</w:t>
            </w:r>
          </w:p>
        </w:tc>
      </w:tr>
    </w:tbl>
    <w:p>
      <w:pPr>
        <w:spacing w:before="0" w:after="0"/>
      </w:pPr>
    </w:p>
    <w:p>
      <w:r>
        <w:t xml:space="preserve">Ostvaren vlastiti prihod, interni kafić. Zbog internih premještaja zaposlenika unutar Agencije i nedostaka radne snage, interni kafić je u 9. mjesecu prestao s radom. Do kraja godine nije počeo s radom.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pruženih usluga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17.192,52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9.541,67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55,5</w:t>
            </w:r>
          </w:p>
        </w:tc>
      </w:tr>
    </w:tbl>
    <w:p>
      <w:pPr>
        <w:spacing w:before="0" w:after="0"/>
      </w:pPr>
    </w:p>
    <w:p>
      <w:r>
        <w:t xml:space="preserve">Ostvaren vlastiti prihod, interni kafić. Zbog internih premještaja zaposlenika unutar Agencije i nedostaka radne snage, interni kafić je u 9. mjesecu prestao s radom. Do kraja godine nije počeo s radom.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i od HZZO-a na temelju ugovornih obveza (šifre 671+673)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27.671.793,31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45.320.901,60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163,8</w:t>
            </w:r>
          </w:p>
        </w:tc>
      </w:tr>
    </w:tbl>
    <w:p>
      <w:pPr>
        <w:spacing w:before="0" w:after="0"/>
      </w:pPr>
    </w:p>
    <w:p>
      <w:r>
        <w:t xml:space="preserve">Temeljem Pravilnika o korištenju sredstava Europske unije (NN 44/2024) od 01.01.2025., Agencija za plaćanja u poljoprivredi koja posluje preko jedinstvenog računa Riznice, prihode od pomoći sredstava EU (TP RRU i TP Program za ribarstvo i akvakulturu) prikazuje na kontu 671 jer se sredstva EU pomoći uplaćuju na račun državnog proračuna. Do 31.12.2024. navedeni prihodi prikazivani su u okviru skupine 63.  Iz navedenog razloga prihodi u okviru skupine su znatno povećani.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za financiranje redovne djelatnosti proračunskih korisnika (šifre 6711 do 6714)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27.671.793,31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45.320.901,60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163,8</w:t>
            </w:r>
          </w:p>
        </w:tc>
      </w:tr>
    </w:tbl>
    <w:p>
      <w:pPr>
        <w:spacing w:before="0" w:after="0"/>
      </w:pPr>
    </w:p>
    <w:p>
      <w:r>
        <w:t xml:space="preserve">Temeljem Pravilnika o korištenju sredstava Europske unije (NN 44/2024) od 01.01.2025., Agencija za plaćanja u poljoprivredi koja posluje preko jedinstvenog računa Riznice, prihode od pomoći sredstava EU (TP RRU i TP Program za ribarstvo i akvakulturu) prikazuje na kontu 671 jer se sredstva EU pomoći uplaćuju na račun državnog proračuna. Do 31.12.2024. navedeni prihodi prikazivani su u okviru skupine 63.  Iz navedenog razloga prihodi u okviru skupine su znatno povećani.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za financiranje rashoda poslovanja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26.937.117,40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44.899.547,47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166,7</w:t>
            </w:r>
          </w:p>
        </w:tc>
      </w:tr>
    </w:tbl>
    <w:p>
      <w:pPr>
        <w:spacing w:before="0" w:after="0"/>
      </w:pPr>
    </w:p>
    <w:p>
      <w:r>
        <w:t xml:space="preserve">Temeljem Pravilnika o korištenju sredstava Europske unije (NN 44/2024) od 01.01.2025., Agencija za plaćanja u poljoprivredi koja posluje preko jedinstvenog računa Riznice, prihode od pomoći sredstava EU (TP RRU i TP Program za ribarstvo i akvakulturu) prikazuje na kontu 671 jer se sredstva EU pomoći uplaćuju na račun državnog proračuna. Do 31.12.2024. navedeni prihodi prikazivani su u okviru skupine 63.  Iz navedenog razloga prihodi u okviru skupine su znatno povećani.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za financiranje rashoda za nabavu nefinancijske imovine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734.675,91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421.354,13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57,4</w:t>
            </w:r>
          </w:p>
        </w:tc>
      </w:tr>
    </w:tbl>
    <w:p>
      <w:pPr>
        <w:spacing w:before="0" w:after="0"/>
      </w:pPr>
    </w:p>
    <w:p>
      <w:r>
        <w:t xml:space="preserve">Krajem 12. mjeseca 2024.g. nabavljena je oprema za nadogradnju vatrozidne infrastrukture u iznosu od 283.612,91 euro, a koja je plaćena u 2025.g. Prihod je priznat u trenutku kada je bio raspoloživ. U 2025.g. nabavljena je računalna oprema (laptop, monitori, printeri) i stolice.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39.190.811,25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46.877.466,59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119,6</w:t>
            </w:r>
          </w:p>
        </w:tc>
      </w:tr>
    </w:tbl>
    <w:p>
      <w:pPr>
        <w:spacing w:before="0" w:after="0"/>
      </w:pPr>
    </w:p>
    <w:p>
      <w:r>
        <w:t xml:space="preserve">Novim Pravilnikom o proračunskom računovodstvu i Računskom planu (NN 158/23), čija je primjena u knjigovodstvenim evidencija je započela od 01. 01.2025.g., ukinuta je podskupina 193 Kontinuirani rashodi budućih razdoblja. Posljedica jest iskazivanje 13 rashoda u Financijskom izvještaju u odnosu na 12 u istom razdoblju 2024.g. Iz navedenog razloga znatno su povećani rashodi poslovanja.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zaposlene (šifre 311+312+313)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25.522.327,15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31.613.485,86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123,9</w:t>
            </w:r>
          </w:p>
        </w:tc>
      </w:tr>
    </w:tbl>
    <w:p>
      <w:pPr>
        <w:spacing w:before="0" w:after="0"/>
      </w:pPr>
    </w:p>
    <w:p>
      <w:r>
        <w:t xml:space="preserve">Novim Pravilnikom o proračunskom računovodstvu i Računskom planu (NN 158/23), čija je primjena u knjigovodstvenim evidencija je započela od 01. 01.2025.g., ukinuta je podskupina 193 Kontinuirani rashodi budućih razdoblja. Posljedica jest iskazivanje 13 rashoda u Financijskom izvještaju u odnosu na 12 u istom razdoblju 2024.g. Iz navedenog razloga znatno su povećani rashodi poslovanja. Osim navedenog od 01.10.2024.g. na snazi je novi Pravilnik o sistematizaciji radnih mjesta APPRRR. Zaposleno je 83 nova radnika. Od 01.09.2025.g. povećana je osnovica plaće za 3%.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Plaće (bruto) (šifre 3111 do 3114)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21.378.074,91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26.499.019,08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124,0</w:t>
            </w:r>
          </w:p>
        </w:tc>
      </w:tr>
    </w:tbl>
    <w:p>
      <w:pPr>
        <w:spacing w:before="0" w:after="0"/>
      </w:pPr>
    </w:p>
    <w:p>
      <w:r>
        <w:t xml:space="preserve">Novim Pravilnikom o proračunskom računovodstvu i Računskom planu (NN 158/23), čija je primjena u knjigovodstvenim evidencija je započela od 01. 01.2025.g., ukinuta je podskupina 193 Kontinuirani rashodi budućih razdoblja. Posljedica jest iskazivanje 13 rashoda u Financijskom izvještaju u odnosu na 12 u istom razdoblju 2024.g. Iz navedenog razloga znatno su povećani rashodi poslovanja. Osim navedenog od 01.10.2024.g. na snazi je novi Pravilnik o sistematizaciji radnih mjesta APPRRR. Zaposleno je 83 nova radnika. Od 01.09.2025.g. povećana je osnovica plaće za 3%.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Plaće za redovan rad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20.848.116,53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26.099.442,81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125,2</w:t>
            </w:r>
          </w:p>
        </w:tc>
      </w:tr>
    </w:tbl>
    <w:p>
      <w:pPr>
        <w:spacing w:before="0" w:after="0"/>
      </w:pPr>
    </w:p>
    <w:p>
      <w:r>
        <w:t xml:space="preserve">Novim Pravilnikom o proračunskom računovodstvu i Računskom planu (NN 158/23), čija je primjena u knjigovodstvenim evidencija je započela od 01. 01.2025.g., ukinuta je podskupina 193 Kontinuirani rashodi budućih razdoblja. Posljedica jest iskazivanje 13 rashoda u Financijskom izvještaju u odnosu na 12 u istom razdoblju 2024.g. Iz navedenog razloga znatno su povećani rashodi poslovanja. Osim navedenog od 01.10.2024.g. na snazi je novi Pravilnik o sistematizaciji radnih mjesta APPRRR. Zaposleno je 83 nova radnika. Od 01.09.2025.g. povećana je osnovica plaće za 3%.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Plaće za prekovremeni rad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529.958,38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399.576,27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75,4</w:t>
            </w:r>
          </w:p>
        </w:tc>
      </w:tr>
    </w:tbl>
    <w:p>
      <w:pPr>
        <w:spacing w:before="0" w:after="0"/>
      </w:pPr>
    </w:p>
    <w:p>
      <w:r>
        <w:t xml:space="preserve">Zbog rokova isplate poticaja i pomoći te provedbe Strateškog plana, znatno je povećan opseg poslova Agencije za plaćanja u poljoprivredi zbog čega smo bili primorani organizirati prekovremeni rad.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rashodi za zaposlene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742.082,87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854.923,99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115,2</w:t>
            </w:r>
          </w:p>
        </w:tc>
      </w:tr>
    </w:tbl>
    <w:p>
      <w:pPr>
        <w:spacing w:before="0" w:after="0"/>
      </w:pPr>
    </w:p>
    <w:p>
      <w:r>
        <w:t xml:space="preserve">U okviru Ostalih rashoda za zaposlene isplaćene su uskrsnica, regres, božićnica, dar za sv. Nikolu  te jubilarne nagrade, pomoći za bolesti, smrtni slučaj i sl. kao i otpremnine radnicima koji su otišli u mirovinu.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Doprinosi na plaće (šifre 3131 do 3133)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3.402.169,37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4.259.542,79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125,2</w:t>
            </w:r>
          </w:p>
        </w:tc>
      </w:tr>
    </w:tbl>
    <w:p>
      <w:pPr>
        <w:spacing w:before="0" w:after="0"/>
      </w:pPr>
    </w:p>
    <w:p>
      <w:r>
        <w:t xml:space="preserve">Obzirom na povećanje bruto plaće, razmjerno su se povećali i doprinosi na plaću.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Doprinosi za obvezno zdravstveno osiguranje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3.401.630,51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4.259.500,92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125,2</w:t>
            </w:r>
          </w:p>
        </w:tc>
      </w:tr>
    </w:tbl>
    <w:p>
      <w:pPr>
        <w:spacing w:before="0" w:after="0"/>
      </w:pPr>
    </w:p>
    <w:p>
      <w:r>
        <w:t xml:space="preserve">Obzirom na povećanje bruto plaće, razmjerno su se povećali i doprinosi na plaću.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Doprinosi za obvezno osiguranje u slučaju nezaposlenosti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538,86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41,87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7,8</w:t>
            </w:r>
          </w:p>
        </w:tc>
      </w:tr>
    </w:tbl>
    <w:p>
      <w:pPr>
        <w:spacing w:before="0" w:after="0"/>
      </w:pPr>
    </w:p>
    <w:p>
      <w:r>
        <w:t xml:space="preserve">Doprinosi na plaću isplaćeni temeljem pravomoćnih presuda radnicima za 20216. i 2017.g.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Materijalni rashodi (šifre 321+322+323+324+325+329)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13.653.916,31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15.252.866,48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111,7</w:t>
            </w:r>
          </w:p>
        </w:tc>
      </w:tr>
    </w:tbl>
    <w:p>
      <w:pPr>
        <w:spacing w:before="0" w:after="0"/>
      </w:pPr>
    </w:p>
    <w:p>
      <w:r>
        <w:t xml:space="preserve">Novim Pravilnikom o proračunskom računovodstvu i Računskom planu (NN 158/23), čija je primjena u knjigovodstvenim evidencija je započela od 01. 01.2025.g., ukinuta je podskupina 193 Kontinuirani rashodi budućih razdoblja. Posljedica jest iskazivanje 13 rashoda u Financijskom izvještaju u odnosu na 12 u istom razdoblju 2024.g. Iz navedenog razloga znatno su povećani i materijalni rashodi poslovanja.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troškova zaposlenima (šifre 3211 do 3214)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997.514,30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1.044.559,17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104,7</w:t>
            </w:r>
          </w:p>
        </w:tc>
      </w:tr>
    </w:tbl>
    <w:p>
      <w:pPr>
        <w:spacing w:before="0" w:after="0"/>
      </w:pPr>
    </w:p>
    <w:p>
      <w:r>
        <w:t xml:space="preserve">Novim Pravilnikom o proračunskom računovodstvu i Računskom planu (NN 158/23), čija je primjena u knjigovodstvenim evidencija je započela od 01. 01.2025.g., ukinuta je podskupina 193 Kontinuirani rashodi budućih razdoblja. Posljedica jest iskazivanje 13 rashoda u Financijskom izvještaju u odnosu na 12 u istom razdoblju 2024.g. Iz navedenog razloga  povećane su naknade rtroškova zaposlenicima.  Trošak prijevoza na posao i s posla za 12. mjesec 2025. do sada je bio prikazivan u kontinuiranim rashodima.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Službena putovanja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243.594,32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273.678,25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112,4</w:t>
            </w:r>
          </w:p>
        </w:tc>
      </w:tr>
    </w:tbl>
    <w:p>
      <w:pPr>
        <w:spacing w:before="0" w:after="0"/>
      </w:pPr>
    </w:p>
    <w:p>
      <w:r>
        <w:t xml:space="preserve">Povećani broj kontrola na terenu, konferencija kao i sastanaka na razini zemalja EU  rezultirao je  većim troškovima za službena putovanja.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za prijevoz, za rad na terenu i odvojeni život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705.629,22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751.803,53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106,5</w:t>
            </w:r>
          </w:p>
        </w:tc>
      </w:tr>
    </w:tbl>
    <w:p>
      <w:pPr>
        <w:spacing w:before="0" w:after="0"/>
      </w:pPr>
    </w:p>
    <w:p>
      <w:r>
        <w:t xml:space="preserve">Novim Pravilnikom o proračunskom računovodstvu i Računskom planu (NN 158/23), čija je primjena u knjigovodstvenim evidencija je započela od 01. 01.2025.g., ukinuta je podskupina 193 Kontinuirani rashodi budućih razdoblja. Posljedica jest iskazivanje 13 rashoda u Financijskom izvještaju u odnosu na 12 u istom razdoblju 2024.g. Iz navedenog razloga  povećane su naknade rtroškova zaposlenicima.  Trošak prijevoza na posao i s posla za 12. mjesec 2025. do sada je bio prikazivan u kontinuiranim rashodima.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Stručno usavršavanje zaposlenika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46.537,43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19.077,39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41,0</w:t>
            </w:r>
          </w:p>
        </w:tc>
      </w:tr>
    </w:tbl>
    <w:p>
      <w:pPr>
        <w:spacing w:before="0" w:after="0"/>
      </w:pPr>
    </w:p>
    <w:p>
      <w:r>
        <w:t xml:space="preserve">Troškovi edukacija manji u odnosu na 2024.g.  Zbog velikog obima posla, osobito na mjerama ruralnog razvoja koje je trebalo isplatiti do 31.12.2025.g. manje se pažnje posvećivalo organizaciji edukacija. U 2025.g. održavale su se većim dijelom interne edukacije vezane uz promjene pravila kontrola na terenu, novo financijsko razdoblje i sl. Navedene edukacije provodile su se unutar Agencije, a predavači su u većini slučajeva bili zaposlenici Agencije.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naknade troškova zaposlenima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1.753,33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U 2025.g. u radu Povjerenstava nisu sudjelovali ljudi iz vanjskih institucija.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materijal i energiju (šifre 3221 do 3227)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543.196,39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557.747,57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102,7</w:t>
            </w:r>
          </w:p>
        </w:tc>
      </w:tr>
    </w:tbl>
    <w:p>
      <w:pPr>
        <w:spacing w:before="0" w:after="0"/>
      </w:pPr>
    </w:p>
    <w:p>
      <w:r>
        <w:t xml:space="preserve">Novim Pravilnikom o proračunskom računovodstvu i Računskom planu (NN 158/23), čija je primjena u knjigovodstvenim evidencija je započela od 01. 01.2025.g., ukinuta je podskupina 193 Kontinuirani rashodi budućih razdoblja. Posljedica jest iskazivanje 13 rashoda u Financijskom izvještaju u odnosu na 12 u istom razdoblju 2024.g. Iz navedenog razloga znatno su povećani i rashodi za materijal i energiju.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Uredski materijal i ostali materijalni rashodi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131.027,03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150.171,93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114,6</w:t>
            </w:r>
          </w:p>
        </w:tc>
      </w:tr>
    </w:tbl>
    <w:p>
      <w:pPr>
        <w:spacing w:before="0" w:after="0"/>
      </w:pPr>
    </w:p>
    <w:p>
      <w:r>
        <w:t xml:space="preserve">Zbog produženih rokova kampanje kao i dodavanjem novih zadataka kroz Pravinike, utjecaja inflacije i povećanog broja zaposlenih znatno su povećani troškovi kancelarijskog i ostalog materijala za potrebe poslovanja.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Materijal i sirovine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16.598,67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9.178,04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55,3</w:t>
            </w:r>
          </w:p>
        </w:tc>
      </w:tr>
    </w:tbl>
    <w:p>
      <w:pPr>
        <w:spacing w:before="0" w:after="0"/>
      </w:pPr>
    </w:p>
    <w:p>
      <w:r>
        <w:t xml:space="preserve">Finaciraju se iz vlastitih prihoda. Zbog internih premještaja zaposlenika unutar Agencije i nedostaka radne snage, interni kafić je u 9. mjesecu prestao s radom. Do kraja godine nije počeo s radom stoga su i sami troškovi materijala smanjeni.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Energija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331.609,07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345.292,33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104,1</w:t>
            </w:r>
          </w:p>
        </w:tc>
      </w:tr>
    </w:tbl>
    <w:p>
      <w:pPr>
        <w:spacing w:before="0" w:after="0"/>
      </w:pPr>
    </w:p>
    <w:p>
      <w:r>
        <w:t xml:space="preserve">Povećani troškovi energije zbog povećane potrošnje motornog benzina i dizel goriva do kojeg je došlo zbog povećanog broja kontrola na terenu.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Materijal i dijelovi za tekuće i investicijsko održavanje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11.599,90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2.840,40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24,5</w:t>
            </w:r>
          </w:p>
        </w:tc>
      </w:tr>
    </w:tbl>
    <w:p>
      <w:pPr>
        <w:spacing w:before="0" w:after="0"/>
      </w:pPr>
    </w:p>
    <w:p>
      <w:r>
        <w:t xml:space="preserve">Za popravke su  korištene usluge vanjskih izvođača. Materijali za održavanje uglavnom se odnose na kupnju materijala za "hitne" popravke kao što su ljepila, boja, žarulje, okviri registarskih tablica i sl.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Sitni inventar i autogume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9.144,02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16.029,54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175,3</w:t>
            </w:r>
          </w:p>
        </w:tc>
      </w:tr>
    </w:tbl>
    <w:p>
      <w:pPr>
        <w:spacing w:before="0" w:after="0"/>
      </w:pPr>
    </w:p>
    <w:p>
      <w:r>
        <w:t xml:space="preserve">Rashod povećan zbog dotrajalosti auta guma. I ljetne i zimeske gume na službenim autima su zamijenjene novima.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Službena, radna i zaštitna odjeća i obuća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43.217,70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34.235,33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79,2</w:t>
            </w:r>
          </w:p>
        </w:tc>
      </w:tr>
    </w:tbl>
    <w:p>
      <w:pPr>
        <w:spacing w:before="0" w:after="0"/>
      </w:pPr>
    </w:p>
    <w:p>
      <w:r>
        <w:t xml:space="preserve">Radna odjeća i obuća za kontrolore na terenu.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usluge (šifre 3231 do 3239)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12.014.984,53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13.479.009,76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112,2</w:t>
            </w:r>
          </w:p>
        </w:tc>
      </w:tr>
    </w:tbl>
    <w:p>
      <w:pPr>
        <w:spacing w:before="0" w:after="0"/>
      </w:pPr>
    </w:p>
    <w:p>
      <w:r>
        <w:t xml:space="preserve">Novim Pravilnikom o proračunskom računovodstvu i Računskom planu (NN 158/23), čija je primjena u knjigovodstvenim evidencija je započela od 01. 01.2025.g., ukinuta je podskupina 193 Kontinuirani rashodi budućih razdoblja. Posljedica jest iskazivanje 13 rashoda u Financijskom izvještaju u odnosu na 12 u istom razdoblju 2024.g. Iz navedenog razloga znatno su povećani i rashodi za usluge. Drugi razlog povećanja ovih usluga jest inflacija.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telefona, interneta, pošte i prijevoza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502.895,23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591.522,81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117,6</w:t>
            </w:r>
          </w:p>
        </w:tc>
      </w:tr>
    </w:tbl>
    <w:p>
      <w:pPr>
        <w:spacing w:before="0" w:after="0"/>
      </w:pPr>
    </w:p>
    <w:p>
      <w:r>
        <w:t xml:space="preserve">Novim Pravilnikom o proračunskom računovodstvu i Računskom planu (NN 158/23), čija je primjena u knjigovodstvenim evidencija je započela od 01. 01.2025.g., ukinuta je podskupina 193 Kontinuirani rashodi budućih razdoblja. Posljedica jest iskazivanje 13 rashoda u Financijskom izvještaju u odnosu na 12 u istom razdoblju 2024.g. Iz navedenog razloga znatno su povećani i rashodi za usluge. Drugi razlog povećanja ovih usluga jest inflacija.</w:t>
      </w:r>
    </w:p>
    <w:p>
      <w:r>
        <w:t xml:space="preserve">Znatno je povećan rashod za poruke putem mobilne telefonije. Obavijesti korisnicima šalju se putem sms poruka. Zbog povećanog broja kontrola na terenu i dotrajalosti voznog parka povećano je razdoblje kao i broj osobnih automobila u zakupu odnosno rent-a-car 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tekućeg i investicijskog održavanja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1.429.516,43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1.662.935,70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116,3</w:t>
            </w:r>
          </w:p>
        </w:tc>
      </w:tr>
    </w:tbl>
    <w:p>
      <w:pPr>
        <w:spacing w:before="0" w:after="0"/>
      </w:pPr>
    </w:p>
    <w:p>
      <w:r>
        <w:t xml:space="preserve">Značajno su porasle usluge održavanja automobila jer se radi o starom i dotrajalom voznom parku. Porasle su i usluge održavanja aplikacija neophodnih za poslovanje Agencije te održavanje informatičke infrastrukture. Rashodi za održavanje infrastrukture i operativnih procesa u 2025.g. evidentirani su u iznosu od 1.508.675,73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promidžbe i informiranja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69.981,62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91.853,67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131,3</w:t>
            </w:r>
          </w:p>
        </w:tc>
      </w:tr>
    </w:tbl>
    <w:p>
      <w:pPr>
        <w:spacing w:before="0" w:after="0"/>
      </w:pPr>
    </w:p>
    <w:p>
      <w:r>
        <w:t xml:space="preserve">Evidentirani su rashodi u iznosu od 45.515,21 euro za objavu natječaja za zapošljavanje kao i natječaja javne nabave. Osim toga evidentirani su rashodi u za promidžbeni materijal, kao i TV i radijske objave vezane uz promociju kampanje za poljoprivrednike, objave na Youtube i Facebook.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Komunalne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128.561,38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135.516,73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105,4</w:t>
            </w:r>
          </w:p>
        </w:tc>
      </w:tr>
    </w:tbl>
    <w:p>
      <w:pPr>
        <w:spacing w:before="0" w:after="0"/>
      </w:pPr>
    </w:p>
    <w:p>
      <w:r>
        <w:t xml:space="preserve">Novim Pravilnikom o proračunskom računovodstvu i Računskom planu (NN 158/23), čija je primjena u knjigovodstvenim evidencija je započela od 01. 01.2025.g., ukinuta je podskupina 193 Kontinuirani rashodi budućih razdoblja. Posljedica jest iskazivanje 13 rashoda u Financijskom izvještaju u odnosu na 12 u istom razdoblju 2024.g. Iz navedenog razloga znatno su povećani i rashodi za komunalne usluge.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Zakupnine i najamnine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2.006.031,10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2.712.294,48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135,2</w:t>
            </w:r>
          </w:p>
        </w:tc>
      </w:tr>
    </w:tbl>
    <w:p>
      <w:pPr>
        <w:spacing w:before="0" w:after="0"/>
      </w:pPr>
    </w:p>
    <w:p>
      <w:r>
        <w:t xml:space="preserve">Novim Pravilnikom o proračunskom računovodstvu i Računskom planu (NN 158/23), čija je primjena u knjigovodstvenim evidencija je započela od 01. 01.2025.g., ukinuta je podskupina 193 Kontinuirani rashodi budućih razdoblja. Posljedica jest iskazivanje 13 rashoda u Financijskom izvještaju u odnosu na 12 u istom razdoblju 2024.g. Iz navedenog razloga znatno su povećani i rashodi za zakupnine i najamnine. U odnosu na prošlu godinu povećane su i cijene zakupa poslovnog prostora za dio ugovora koji su istekli u 2025.g. Ukupno evidentirani rashodi za zakup poslovnog prostora iznose 1.400.037,44 eura. Također znatnije povećanje evidentirano je kod jednogodišnjih licenci koje su evidentirane u iznosu od 1.198.784,74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Zdravstvene i veterinarske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42.507,70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58.668,32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138,0</w:t>
            </w:r>
          </w:p>
        </w:tc>
      </w:tr>
    </w:tbl>
    <w:p>
      <w:pPr>
        <w:spacing w:before="0" w:after="0"/>
      </w:pPr>
    </w:p>
    <w:p>
      <w:r>
        <w:t xml:space="preserve">Sistematski pregledi zaposlenika sukladno Temeljnom kolektivnom ugovoru.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Intelektualne i osobne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937.561,45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946.740,72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101,0</w:t>
            </w:r>
          </w:p>
        </w:tc>
      </w:tr>
    </w:tbl>
    <w:p>
      <w:pPr>
        <w:spacing w:before="0" w:after="0"/>
      </w:pPr>
    </w:p>
    <w:p>
      <w:r>
        <w:t xml:space="preserve">Navedeni rashodi odnose se usluge za izradu DOF karata, usluge student servisa, usluge vanjskih stručnjaka za obvezne analize tržišta u sklopu odobravanja projekata RRU te usluge odvjetnika.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Računalne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6.522.814,18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6.608.690,70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101,3</w:t>
            </w:r>
          </w:p>
        </w:tc>
      </w:tr>
    </w:tbl>
    <w:p>
      <w:pPr>
        <w:spacing w:before="0" w:after="0"/>
      </w:pPr>
    </w:p>
    <w:p>
      <w:r>
        <w:t xml:space="preserve">Evidentirane usluge nadogradnje računalnih programa i aplikacija. Prema nalazu DUR-a navedena nadogradnja svih ovih godina bila je krivo prikazivana na rashodima za računalne usluge. Navedene usluge trebalo je prikazati na nematerijalnoj imovini - Ostala prava tj. ulaganja radi prava korištenja tuđe imovine.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375.115,44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670.786,63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178,8</w:t>
            </w:r>
          </w:p>
        </w:tc>
      </w:tr>
    </w:tbl>
    <w:p>
      <w:pPr>
        <w:spacing w:before="0" w:after="0"/>
      </w:pPr>
    </w:p>
    <w:p>
      <w:r>
        <w:t xml:space="preserve">Značajno povećanje evidentirano je na uslugama čišćenja, pranja i slično te Uslugama čuvanja imovine i osoba. U 2025.g. došlo je do povećanja cijena navedenih usluga.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nespomenuti rashodi poslovanja (šifre 3291 do 3299)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97.872,09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171.549,98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175,3</w:t>
            </w:r>
          </w:p>
        </w:tc>
      </w:tr>
    </w:tbl>
    <w:p>
      <w:pPr>
        <w:spacing w:before="0" w:after="0"/>
      </w:pPr>
    </w:p>
    <w:p>
      <w:r>
        <w:t xml:space="preserve">Ostali nespomenuti rashodi znatno povećeni prvenstveno zbog znatnijeg povećanja troška reprezentacije i naknada članovima Upravnog vijeća.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za rad predstavničkih i izvršnih tijela, povjerenstava i slično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13.819,50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17.686,24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128,0</w:t>
            </w:r>
          </w:p>
        </w:tc>
      </w:tr>
    </w:tbl>
    <w:p>
      <w:pPr>
        <w:spacing w:before="0" w:after="0"/>
      </w:pPr>
    </w:p>
    <w:p>
      <w:r>
        <w:t xml:space="preserve">2025.g. evidentirano 13 mjesečnih naknada članovima Upravnog vijeća Agencije. Tri člana i zapisničar.</w:t>
      </w:r>
    </w:p>
    <w:p>
      <w:r>
        <w:t xml:space="preserve">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Premije osiguranja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32.271,68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31.193,91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96,7</w:t>
            </w:r>
          </w:p>
        </w:tc>
      </w:tr>
    </w:tbl>
    <w:p>
      <w:pPr>
        <w:spacing w:before="0" w:after="0"/>
      </w:pPr>
    </w:p>
    <w:p>
      <w:r>
        <w:t xml:space="preserve">Premije osiguranja manje jer su tijekom 2025.g. rashodovana 3 službena automobila.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Reprezentacija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7.638,30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60.212,79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788,3</w:t>
            </w:r>
          </w:p>
        </w:tc>
      </w:tr>
    </w:tbl>
    <w:p>
      <w:pPr>
        <w:spacing w:before="0" w:after="0"/>
      </w:pPr>
    </w:p>
    <w:p>
      <w:r>
        <w:t xml:space="preserve">Rashodi za reprezentaciju znatno povećani u 2025.g.  zbog obilježavnja 15.godina od osnivanja Agencije za plaćanja u poljoprivredi i  organizacije međunarodne konferencije Panta Rhei listopadu 2025.g. održati u Zagrebu.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Članarine i norme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4.731,61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5.159,40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109,0</w:t>
            </w:r>
          </w:p>
        </w:tc>
      </w:tr>
    </w:tbl>
    <w:p>
      <w:pPr>
        <w:spacing w:before="0" w:after="0"/>
      </w:pPr>
    </w:p>
    <w:p>
      <w:r>
        <w:t xml:space="preserve">Do povećanja došlo zbog povećanja iznosa članarine za Panta Rhei organizaciju, te za ISO norme.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Pristojbe i naknade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33.609,42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47.906,97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142,5</w:t>
            </w:r>
          </w:p>
        </w:tc>
      </w:tr>
    </w:tbl>
    <w:p>
      <w:pPr>
        <w:spacing w:before="0" w:after="0"/>
      </w:pPr>
    </w:p>
    <w:p>
      <w:r>
        <w:t xml:space="preserve">Do povećanja došlo zbog evidentiranja 13 naknada poslodavca zbog nezapošljavanja osoba s invaliditem te povećanja osnovice za obračun iste na godišnjoj razini.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Troškovi sudskih postupaka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5.801,58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9.325,67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160,7</w:t>
            </w:r>
          </w:p>
        </w:tc>
      </w:tr>
    </w:tbl>
    <w:p>
      <w:pPr>
        <w:spacing w:before="0" w:after="0"/>
      </w:pPr>
    </w:p>
    <w:p>
      <w:r>
        <w:t xml:space="preserve">Pravomoćne presude u kojima je Agencija izgubila spor: IMOTA, Eko uzgoj Biokovo i sporovi radnika.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nespomenuti rashodi poslovanja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Vijenac za sahranu preminulog radnika.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Financijski rashodi (šifre 341+342+343)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14.567,79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11.114,25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76,3</w:t>
            </w:r>
          </w:p>
        </w:tc>
      </w:tr>
    </w:tbl>
    <w:p>
      <w:pPr>
        <w:spacing w:before="0" w:after="0"/>
      </w:pPr>
    </w:p>
    <w:p>
      <w:r>
        <w:t xml:space="preserve">U 2024.g. financijski rashodi su bili znatno veći jer je isplaćen velik broj sudskih presuda radnicima.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financijski rashodi (šifre 3431 do 3434)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14.567,79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11.114,25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76,3</w:t>
            </w:r>
          </w:p>
        </w:tc>
      </w:tr>
    </w:tbl>
    <w:p>
      <w:pPr>
        <w:spacing w:before="0" w:after="0"/>
      </w:pPr>
    </w:p>
    <w:p>
      <w:r>
        <w:t xml:space="preserve">U 2024.g. financijski rashodi su bili znatno veći jer je isplaćen velik broj sudskih presuda radnicima.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Zatezne kamate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14.567,79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11.114,25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76,3</w:t>
            </w:r>
          </w:p>
        </w:tc>
      </w:tr>
    </w:tbl>
    <w:p>
      <w:pPr>
        <w:spacing w:before="0" w:after="0"/>
      </w:pPr>
    </w:p>
    <w:p>
      <w:r>
        <w:t xml:space="preserve">U 2024.g. financijski rashodi su bili znatno veći jer je isplaćen velik broj sudskih presuda radnicima.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Ukupni rashodi poslovanja (šifre 3-Z003+Z004)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Z005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39.190.811,25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46.877.466,59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119,6</w:t>
            </w:r>
          </w:p>
        </w:tc>
      </w:tr>
    </w:tbl>
    <w:p>
      <w:pPr>
        <w:spacing w:before="0" w:after="0"/>
      </w:pPr>
    </w:p>
    <w:p>
      <w:r>
        <w:t xml:space="preserve">Ukupni prihodi veći u odnosu na isto razdoblje 2024.g. zbog modificiranog računovodstvenog načela nastanka događaja. Dio rashoda evidentiranih u 2024.g. koji se odnosi na nabavu osnovnih sredstava, plaćen je u 2025.g. Osim navedenog, dio računalnih usluga kojie obavljene do 31.12.2024.g. prikazane su kao rashod 2024.g., a plaćene u 2025.g. Prihod je prikazan u trenutku kada je postao raspoloživ.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Višak prihoda poslovanja - preneseni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204,59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radi se o višku prihoda poslovanja - ispravci iz prethodnih godina.  Tijekom 2025.g. utvrđeno je kako su greškom dva puta evidentirana dva putna naloga kroz dvije različite blagajne.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Postrojenja i oprema (šifre 4221 do 4228)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1.439.598,07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137.741,22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9,6</w:t>
            </w:r>
          </w:p>
        </w:tc>
      </w:tr>
    </w:tbl>
    <w:p>
      <w:pPr>
        <w:spacing w:before="0" w:after="0"/>
      </w:pPr>
    </w:p>
    <w:p>
      <w:r>
        <w:t xml:space="preserve">Zbog nekoliko poništavanja postupaka javne nabave nije realizirano u planiranom obujmu.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Uredska oprema i namještaj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1.356.725,15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127.963,72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9,4</w:t>
            </w:r>
          </w:p>
        </w:tc>
      </w:tr>
    </w:tbl>
    <w:p>
      <w:pPr>
        <w:spacing w:before="0" w:after="0"/>
      </w:pPr>
    </w:p>
    <w:p>
      <w:r>
        <w:t xml:space="preserve">Zbog nekoliko poništavanja postupaka javne nabave nije realizirano u planiranom obujmu.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Komunikacijska oprema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7.889,03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3.875,00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49,1</w:t>
            </w:r>
          </w:p>
        </w:tc>
      </w:tr>
    </w:tbl>
    <w:p>
      <w:pPr>
        <w:spacing w:before="0" w:after="0"/>
      </w:pPr>
    </w:p>
    <w:p>
      <w:r>
        <w:t xml:space="preserve">Zbog nekoliko poništavanja postupaka javne nabave nije realizirano u planiranom obujmu.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Oprema za održavanje i zaštitu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2.875,14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5.902,50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205,3</w:t>
            </w:r>
          </w:p>
        </w:tc>
      </w:tr>
    </w:tbl>
    <w:p>
      <w:pPr>
        <w:spacing w:before="0" w:after="0"/>
      </w:pPr>
    </w:p>
    <w:p>
      <w:r>
        <w:t xml:space="preserve">Zbog nekoliko poništavanja postupaka javne nabave nije realizirano u planiranom obujmu.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1.439.598,07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137.741,22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9,6</w:t>
            </w:r>
          </w:p>
        </w:tc>
      </w:tr>
    </w:tbl>
    <w:p>
      <w:pPr>
        <w:spacing w:before="0" w:after="0"/>
      </w:pPr>
    </w:p>
    <w:p>
      <w:r>
        <w:t xml:space="preserve">U 2024.g. u prvoj polovici nabavljena oprema za nadogradnju poslužiteljske i mrežne infrasturktur. U 2025.g. tako velike nabave nije bilo jer je postupak javne nabave za informatičku opremu nije proveden. Prihoda ostvarenih od prodaje vlastitih osnovnih sredstava nije bilo niti u 2024. niti u 2025.g.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UKUPNI PRIHODI (šifre 6+7)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X067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40.120.720,59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45.598.396,27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113,7</w:t>
            </w:r>
          </w:p>
        </w:tc>
      </w:tr>
    </w:tbl>
    <w:p>
      <w:pPr>
        <w:spacing w:before="0" w:after="0"/>
      </w:pPr>
    </w:p>
    <w:p>
      <w:r>
        <w:t xml:space="preserve">Ukupni prihodi veći u odnosu na isto razdoblje 2024.g. zbog modificiranog računovodstvenog načela nastanka događaja. Dio rashoda evidentiranih u 2024.g. koji se odnosi na nabavu osnovnih sredstava, plaćen je u 2025.g. Osim navedenog, dio računalnih usluga kojie obavljene do 31.12.2024.g. prikazane su kao rashod 2024.g., a plaćene u 2025.g. Prihod je prikazan u trenutku kada je postao raspoloživ.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UKUPNI RASHODI (šifre Z005+4)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Y034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40.630.409,32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47.015.207,81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115,7</w:t>
            </w:r>
          </w:p>
        </w:tc>
      </w:tr>
    </w:tbl>
    <w:p>
      <w:pPr>
        <w:spacing w:before="0" w:after="0"/>
      </w:pPr>
    </w:p>
    <w:p>
      <w:r>
        <w:t xml:space="preserve">Novim Pravilnikom o proračunskom računovodstvu i Računskom planu (NN 158/23), čija je primjena u knjigovodstvenim evidencija je započela od 01. 01.2025.g., ukinuta je podskupina 193 Kontinuirani rashodi budućih razdoblja. Posljedica jest iskazivanje 13 rashoda u Financijskom izvještaju u odnosu na 12 u istom razdoblju 2024.g. Iz navedenog razloga znatno su povećani rashodi poslovanja.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novčanih sredstava na kraju izvještajnog razdoblja (šifre 11P + '11-dugov.' - '11-potraž.')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11K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Polog u blagajni za interni kafić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Prosječan broj zaposlenih kod korisnika na osnovi stanja na početku i na kraju izvještajnog razdoblja (cijeli broj)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Z007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830,00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876,00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105,5</w:t>
            </w:r>
          </w:p>
        </w:tc>
      </w:tr>
    </w:tbl>
    <w:p>
      <w:pPr>
        <w:spacing w:before="0" w:after="0"/>
      </w:pPr>
    </w:p>
    <w:p>
      <w:r>
        <w:t xml:space="preserve">Tijekom 2025.g. zaposleno 83 nova radnika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31214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Otpremnine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31214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17.601,58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48.653,69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276,4</w:t>
            </w:r>
          </w:p>
        </w:tc>
      </w:tr>
    </w:tbl>
    <w:p>
      <w:pPr>
        <w:spacing w:before="0" w:after="0"/>
      </w:pPr>
    </w:p>
    <w:p>
      <w:r>
        <w:t xml:space="preserve">Tijekom 2025.g. 19 zaposlenika otišla u mirovinu i za to im je isplaćena otpremnina sukladno Temeljnom kolektivnom ugovoru.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31215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za bolest, invalidnost i smrtni slučaj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31215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22.761,75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28.035,64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123,2</w:t>
            </w:r>
          </w:p>
        </w:tc>
      </w:tr>
    </w:tbl>
    <w:p>
      <w:pPr>
        <w:spacing w:before="0" w:after="0"/>
      </w:pPr>
    </w:p>
    <w:p>
      <w:r>
        <w:t xml:space="preserve">Isplate pomoći za rođenje djeteta, smrt članova uže obitelji i sl. sukladno Temeljnom kolektivnom ugovoru.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za prijevoz na posao i s posla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692.062,99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751.803,53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108,6</w:t>
            </w:r>
          </w:p>
        </w:tc>
      </w:tr>
    </w:tbl>
    <w:p>
      <w:pPr>
        <w:spacing w:before="0" w:after="0"/>
      </w:pPr>
    </w:p>
    <w:p>
      <w:r>
        <w:t xml:space="preserve">Isplata naknade prijevoza na posao  i s posla sukladno Temeljnom kolektivnom ugovori. Zbog većeg broja novih zaposlenika, povećani i rashodi evidentirani u 2025.g.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Obvezni i preventivni zdravstveni pregledi zaposlenika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41.251,16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56.319,48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136,5</w:t>
            </w:r>
          </w:p>
        </w:tc>
      </w:tr>
    </w:tbl>
    <w:p>
      <w:pPr>
        <w:spacing w:before="0" w:after="0"/>
      </w:pPr>
    </w:p>
    <w:p>
      <w:r>
        <w:t xml:space="preserve">Obvezni sistematski pregledi zaposlenika temeljem Temeljnog kolektivnog ugovora.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agencija, studentskog servisa (prijepisi, prijevodi i drugo)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136.973,06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149.484,81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109,1</w:t>
            </w:r>
          </w:p>
        </w:tc>
      </w:tr>
    </w:tbl>
    <w:p>
      <w:pPr>
        <w:spacing w:before="0" w:after="0"/>
      </w:pPr>
    </w:p>
    <w:p>
      <w:r>
        <w:t xml:space="preserve">Usluge student servisa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za rad članovima predstavničkih i izvršnih tijela i upravnih vijeća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13.819,50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17.686,24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128,0</w:t>
            </w:r>
          </w:p>
        </w:tc>
      </w:tr>
    </w:tbl>
    <w:p>
      <w:pPr>
        <w:spacing w:before="0" w:after="0"/>
      </w:pPr>
    </w:p>
    <w:p>
      <w:r>
        <w:t xml:space="preserve">Naknada članovima Upravnog vijeća. tri člana Upravnog vijeća Agencije i zapisničar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Novčana naknada poslodavca zbog nezapošljavanja osoba s invaliditetom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24.198,19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37.442,00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154,7</w:t>
            </w:r>
          </w:p>
        </w:tc>
      </w:tr>
    </w:tbl>
    <w:p>
      <w:pPr>
        <w:spacing w:before="0" w:after="0"/>
      </w:pPr>
    </w:p>
    <w:p>
      <w:r>
        <w:t xml:space="preserve">Povećana osnovica za obračun u 2025.g. i povećan broj osoba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Bilanca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IMOVINA (šifre B002+1)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B001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4.471.055,58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16.441.632,55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367,7</w:t>
            </w:r>
          </w:p>
        </w:tc>
      </w:tr>
    </w:tbl>
    <w:p>
      <w:pPr>
        <w:spacing w:before="0" w:after="0"/>
      </w:pPr>
    </w:p>
    <w:p>
      <w:r>
        <w:t xml:space="preserve">Sukladno nalazu Državnog ureda za reviziju i odredbama čl.115. novog Pravilnika o proračunskom računovodstvu i Računskom planu (NN 158/23; 154/24) s danom 31.12.2025.g. a temeljem Odluke ravnatelja Agencije, ulaganja u nadogradnju informacijskih sustava evidentirana su u okviru dogotrajne imovine i vlastitih izvora. Stoga se vrijednost imovine znatno povećala.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Nefinancijska imovina (šifre 01+02+03+04+05+06)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B002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2.087.220,03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16.273.410,78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779,7</w:t>
            </w:r>
          </w:p>
        </w:tc>
      </w:tr>
    </w:tbl>
    <w:p>
      <w:pPr>
        <w:spacing w:before="0" w:after="0"/>
      </w:pPr>
    </w:p>
    <w:p>
      <w:r>
        <w:t xml:space="preserve">Sukladno nalazu Državnog ureda za reviziju i odredbama čl.115. novog Pravilnika o proračunskom računovodstvu i Računskom planu (NN 158/23; 154/24) s danom 31.12.2025.g. a temeljem Odluke ravnatelja Agencije, ulaganja u nadogradnju informacijskih sustava evidentirana su u okviru dogotrajne imovine i vlastitih izvora. Stoga se vrijednost imovine znatno povećala.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Neproizvedena dugotrajna imovina (šifre 011+012-019)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14.460.081,31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Sukladno nalazu Državnog ureda za reviziju i odredbama čl.115. novog Pravilnika o proračunskom računovodstvu i Računskom planu (NN 158/23; 154/24) s danom 31.12.2025.g. a temeljem Odluke ravnatelja Agencije, ulaganja u nadogradnju informacijskih sustava evidentirana su u okviru nematerijalne imovine (Ostala prava) i vlastitih izvora. Stoga se vrijednost imovine znatno povećala.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Nematerijalna imovina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500.061,93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14.960.143,24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2991,7</w:t>
            </w:r>
          </w:p>
        </w:tc>
      </w:tr>
    </w:tbl>
    <w:p>
      <w:pPr>
        <w:spacing w:before="0" w:after="0"/>
      </w:pPr>
    </w:p>
    <w:p>
      <w:r>
        <w:t xml:space="preserve">Sukladno nalazu Državnog ureda za reviziju i odredbama čl.115. novog Pravilnika o proračunskom računovodstvu i Računskom planu (NN 158/23; 154/24) s danom 31.12.2025.g. a temeljem Odluke ravnatelja Agencije, ulaganja u nadogradnju informacijskih sustava evidentirana su u okviru nematerijalne imovine (Ostala prava) i vlastitih izvora. Stoga se vrijednost imovine znatno povećala.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Financijska imovina (šifre 11+12+13+14+15+16+17+19)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2.383.835,55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168.221,77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7,1</w:t>
            </w:r>
          </w:p>
        </w:tc>
      </w:tr>
    </w:tbl>
    <w:p>
      <w:pPr>
        <w:spacing w:before="0" w:after="0"/>
      </w:pPr>
    </w:p>
    <w:p>
      <w:r>
        <w:t xml:space="preserve">Temeljem odredbi Pravilnika o proračunskom računovodstvu i Računskom planu, čl. 233. propisano je da se s danom 01.01.2025.g. ukida podskupina računa 193 Kontinuirani rashodi budućih razdoblja.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od zaposlenih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182,56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71,46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39,1</w:t>
            </w:r>
          </w:p>
        </w:tc>
      </w:tr>
    </w:tbl>
    <w:p>
      <w:pPr>
        <w:spacing w:before="0" w:after="0"/>
      </w:pPr>
    </w:p>
    <w:p>
      <w:r>
        <w:t xml:space="preserve">Potraživanje za akontaciju za smještaj na službenom putu u tuzemstvu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Ostala potraživanja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44.871,16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70.531,35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157,2</w:t>
            </w:r>
          </w:p>
        </w:tc>
      </w:tr>
    </w:tbl>
    <w:p>
      <w:pPr>
        <w:spacing w:before="0" w:after="0"/>
      </w:pPr>
    </w:p>
    <w:p>
      <w:r>
        <w:t xml:space="preserve">Potraživanja HZZO za bolovanja u iznosu od 67.370,86 eura i potraživanja temeljem plaćenih troškova ovrha za pravomoćne presude u korist Agencije.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za prihode poslovanja (šifre 161 do 163 + 164 do 168-169)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34.458,64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97.568,96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283,1</w:t>
            </w:r>
          </w:p>
        </w:tc>
      </w:tr>
    </w:tbl>
    <w:p>
      <w:pPr>
        <w:spacing w:before="0" w:after="0"/>
      </w:pPr>
    </w:p>
    <w:p>
      <w:r>
        <w:t xml:space="preserve">Potraživanja za jamčevine u iznosu od 20.045,68 eura, potraživanja za prenesene vlastite prihode uplaćene u proračun u iznosu od 3.505,48 eura i 74.017,80 eura prenesenih prihoda ostvarenih od projekta CROLIS.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proračunskih korisnika za sredstva uplaćena u nadležni proračun i za prihode od HZZO-a na temelju ugovornih obveza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34.458,64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97.568,96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283,1</w:t>
            </w:r>
          </w:p>
        </w:tc>
      </w:tr>
    </w:tbl>
    <w:p>
      <w:pPr>
        <w:spacing w:before="0" w:after="0"/>
      </w:pPr>
    </w:p>
    <w:p>
      <w:r>
        <w:t xml:space="preserve">Potraživanja za jamčevine u iznosu od 20.045,68 eura, potraživanja za prenesene vlastite prihode uplaćene u proračun u iznosu od 3.505,48 eura i 74.017,80 eura prenesenih prihoda ostvarenih od projekta CROLIS.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budućih razdoblja i nedospjela naplata prihoda (aktivna vremenska razgraničenja) (šifre 191 do 193)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2.304.323,17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Temeljem odredbi Pravilnika o proračunskom računovodstvu i Računskom planu, čl. 233. propisano je da se s danom 01.01.2025.g. ukida podskupina računa 193 Kontinuirani rashodi budućih razdoblja.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Kontinuirani rashodi budućih razdoblja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2.304.323,17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Temeljem odredbi Pravilnika o proračunskom računovodstvu i Računskom planu, čl. 233. propisano je da se s danom 01.01.2025.g. ukida podskupina računa 193 Kontinuirani rashodi budućih razdoblja.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I VLASTITI IZVORI (šifre 2+9)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B003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4.471.055,58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16.441.632,55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367,7</w:t>
            </w:r>
          </w:p>
        </w:tc>
      </w:tr>
    </w:tbl>
    <w:p>
      <w:pPr>
        <w:spacing w:before="0" w:after="0"/>
      </w:pPr>
    </w:p>
    <w:p>
      <w:r>
        <w:t xml:space="preserve">Sukladno nalazu Državnog ureda za reviziju i odredbama čl.115. novog Pravilnika o proračunskom računovodstvu i Računskom planu (NN 158/23; 154/24) s danom 31.12.2025.g. a temeljem Odluke ravnatelja Agencije, ulaganja u nadogradnju informacijskih sustava evidentirana su u okviru dogotrajne imovine i vlastitih izvora.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(šifre 23+24+25+26+27+29)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3.895.161,40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3.096.154,57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79,5</w:t>
            </w:r>
          </w:p>
        </w:tc>
      </w:tr>
    </w:tbl>
    <w:p>
      <w:pPr>
        <w:spacing w:before="0" w:after="0"/>
      </w:pPr>
    </w:p>
    <w:p>
      <w:r>
        <w:t xml:space="preserve">Obveze za plaće zaposlenika i obveze prema dobavljačima koje dospijevaju u siječnju 2026.g.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rashode poslovanja (šifre 231 do 234 + 235 + 236 + 237 do 239)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3.611.548,49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2.971.529,23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82,3</w:t>
            </w:r>
          </w:p>
        </w:tc>
      </w:tr>
    </w:tbl>
    <w:p>
      <w:pPr>
        <w:spacing w:before="0" w:after="0"/>
      </w:pPr>
    </w:p>
    <w:p>
      <w:r>
        <w:t xml:space="preserve">Obveze za plaće za 12. mjesec 2025.godine i obveze prema dobavljačima koje dospijevaju u siječnju 2026. 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zaposlene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2.252.125,58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2.493.687,32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110,7</w:t>
            </w:r>
          </w:p>
        </w:tc>
      </w:tr>
    </w:tbl>
    <w:p>
      <w:pPr>
        <w:spacing w:before="0" w:after="0"/>
      </w:pPr>
    </w:p>
    <w:p>
      <w:r>
        <w:t xml:space="preserve">Plaća za 12. mjesec 2025.godine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materijalne rashode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1.283.120,25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477.801,23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37,2</w:t>
            </w:r>
          </w:p>
        </w:tc>
      </w:tr>
    </w:tbl>
    <w:p>
      <w:pPr>
        <w:spacing w:before="0" w:after="0"/>
      </w:pPr>
    </w:p>
    <w:p>
      <w:r>
        <w:t xml:space="preserve">Nedospjele obveze prema dobavljačima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financijske rashode (šifre 2341 do 2343)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385,32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40,68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10,6</w:t>
            </w:r>
          </w:p>
        </w:tc>
      </w:tr>
    </w:tbl>
    <w:p>
      <w:pPr>
        <w:spacing w:before="0" w:after="0"/>
      </w:pPr>
    </w:p>
    <w:p>
      <w:r>
        <w:t xml:space="preserve">Obveze za zatezne kamate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ostale financijske rashode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385,32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40,68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10,6</w:t>
            </w:r>
          </w:p>
        </w:tc>
      </w:tr>
    </w:tbl>
    <w:p>
      <w:pPr>
        <w:spacing w:before="0" w:after="0"/>
      </w:pPr>
    </w:p>
    <w:p>
      <w:r>
        <w:t xml:space="preserve">Obveze za zatezne kamate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tekuće obveze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75.917,34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Oprema nabavljena krajem prosinca 2024.g. s dospijećem plaćanje u siječnju 2025.g.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nabavu nefinancijske imovine (šifre 241 do 245)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283.612,91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Oprema nabavljena krajem prosinca 2024.g. s dospijećem plaćanje u siječnju 2025.g.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nabavu proizvedene dugotrajne imovine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283.612,91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Oprema nabavljena krajem prosinca 2024.g. s dospijećem plaćanje u siječnju 2025.g.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Vlastiti izvori (šifre 91 + 922 - 93 + 96 + 97)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575.894,18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13.345.477,98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2317,3</w:t>
            </w:r>
          </w:p>
        </w:tc>
      </w:tr>
    </w:tbl>
    <w:p>
      <w:pPr>
        <w:spacing w:before="0" w:after="0"/>
      </w:pPr>
    </w:p>
    <w:p>
      <w:r>
        <w:t xml:space="preserve">Sukladno nalazu Državnog ureda za reviziju i odredbama čl.115. novog Pravilnika o proračunskom računovodstvu i Računskom planu (NN 158/23; 154/24) s danom 31.12.2025.g. a temeljem Odluke ravnatelja Agencije, ulaganja u nadogradnju informacijskih sustava evidentirana su u okviru dogotrajne imovine i vlastitih izvora.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Vlastiti izvori i ispravak vlastitih izvora (šifre 911-912)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2.087.220,03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16.273.410,78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779,7</w:t>
            </w:r>
          </w:p>
        </w:tc>
      </w:tr>
    </w:tbl>
    <w:p>
      <w:pPr>
        <w:spacing w:before="0" w:after="0"/>
      </w:pPr>
    </w:p>
    <w:p>
      <w:r>
        <w:t xml:space="preserve">Sukladno nalazu Državnog ureda za reviziju i odredbama čl.115. novog Pravilnika o proračunskom računovodstvu i Računskom planu (NN 158/23; 154/24) s danom 31.12.2025.g. a temeljem Odluke ravnatelja Agencije, ulaganja u nadogradnju informacijskih sustava evidentirana su u okviru dogotrajne imovine i vlastitih izvora.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Vlastiti izvori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2.087.220,03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16.273.410,78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779,7</w:t>
            </w:r>
          </w:p>
        </w:tc>
      </w:tr>
    </w:tbl>
    <w:p>
      <w:pPr>
        <w:spacing w:before="0" w:after="0"/>
      </w:pPr>
    </w:p>
    <w:p>
      <w:r>
        <w:t xml:space="preserve">Sukladno nalazu Državnog ureda za reviziju i odredbama čl.115. novog Pravilnika o proračunskom računovodstvu i Računskom planu (NN 158/23; 154/24) s danom 31.12.2025.g. a temeljem Odluke ravnatelja Agencije, ulaganja u nadogradnju informacijskih sustava evidentirana su u okviru dogotrajne imovine i vlastitih izvora.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Izvanbilančni zapisi - aktiva (šifra 996)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1.763.245,75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6.127.683,13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347,5</w:t>
            </w:r>
          </w:p>
        </w:tc>
      </w:tr>
    </w:tbl>
    <w:p>
      <w:pPr>
        <w:spacing w:before="0" w:after="0"/>
      </w:pPr>
    </w:p>
    <w:p>
      <w:r>
        <w:t xml:space="preserve">Temeljem nalaza Državnog ureda za reviziju u izvanbilanične zapise evidentirana i iskazana imovina koju je Agencija dobila na korištenje za obavljanje djelatnosti u središnjem uredu i podružnicama u jedinicama područne (regionalne) samouprave. Kod preuzimanja navedene nefinancijske imovine od zakupodavca nije utvrđena vrijednost preuzete imovine radi evidentiranja u poslovnim knjigama i iskazivanja u financijskim izvještajima Agencije u okviru izvanbilaničnih zapisa. Od svih zakupodavaca zatražena je vrijednost preuzete imovine, ali pojedini zakupodavci su se izjasnili da je to njihova poslovna tajna i da takve podatke ne daju. Poslovni prostori zakupodavaca koji su se tako izjasnili evidentirani su sa vrijednošću 1,00 euro. Podatke o vrijednosti poslovnih prostora dostavila je jedino FINA.</w:t>
      </w:r>
    </w:p>
    <w:p>
      <w:r>
        <w:t xml:space="preserve">Osim navedenog u izvanbilančnoj evidenciji evidentirani su Instrumenti osiguranja plaćanja u iznosu od 1.535.175,06 eura, Potencijalne obveze po sudskim sporovima u iznosu od 14.649,75 eura i Preuzete obveze po ugovorima o nabavi roba, radova i usluga u iznosu od 2.371.085,80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Izvanbilančni zapisi - pasiva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1.763.245,75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6.127.683,13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347,5</w:t>
            </w:r>
          </w:p>
        </w:tc>
      </w:tr>
    </w:tbl>
    <w:p>
      <w:pPr>
        <w:spacing w:before="0" w:after="0"/>
      </w:pPr>
    </w:p>
    <w:p>
      <w:r>
        <w:t xml:space="preserve">Temeljem nalaza Državnog ureda za reviziju u izvanbilanične zapise evidentirana i iskazana imovina koju je Agencija dobila na korištenje za obavljanje djelatnosti u središnjem uredu i podružnicama u jedinicama područne (regionalne) samouprave. Kod preuzimanja navedene nefinancijske imovine od zakupodavca nije utvrđena vrijednost preuzete imovine radi evidentiranja u poslovnim knjigama i iskazivanja u financijskim izvještajima Agencije u okviru izvanbilaničnih zapisa. Od svih zakupodavaca zatražena je vrijednost preuzete imovine, ali pojedini zakupodavci su se izjasnili da je to njihova poslovna tajna i da takve podatke ne daju. Poslovni prostori zakupodavaca koji su se tako izjasnili evidentirani su sa vrijednošću 1,00 euro. Podatke o vrijednosti poslovnih prostora dostavila je jedino FINA.</w:t>
      </w:r>
    </w:p>
    <w:p>
      <w:r>
        <w:t xml:space="preserve">Osim navedenog u izvanbilančnoj evidenciji evidentirani su Instrumenti osiguranja plaćanja u iznosu od 1.535.175,06 eura, Potencijalne obveze po sudskim sporovima u iznosu od 14.649,75 eura i Preuzete obveze po ugovorima o nabavi roba, radova i usluga u iznosu od 2.371.085,80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dio 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za prihode poslovanja - nedospjela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dio 16 N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34.458,64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97.568,96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283,1</w:t>
            </w:r>
          </w:p>
        </w:tc>
      </w:tr>
    </w:tbl>
    <w:p>
      <w:pPr>
        <w:spacing w:before="0" w:after="0"/>
      </w:pPr>
    </w:p>
    <w:p>
      <w:r>
        <w:t xml:space="preserve">Preneseni prihod projekta CROLIS (74.017,80 eura) i vlastiti prihodi (3.505,48 eura) te jamčevine (20.045,68 eura)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12911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za naknade koje se refundiraju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12911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44.526,08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67.370,86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151,3</w:t>
            </w:r>
          </w:p>
        </w:tc>
      </w:tr>
    </w:tbl>
    <w:p>
      <w:pPr>
        <w:spacing w:before="0" w:after="0"/>
      </w:pPr>
    </w:p>
    <w:p>
      <w:r>
        <w:t xml:space="preserve">Potraživanja za bolovanja na teret HZZO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12921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Ostala nespomenuta potraživanja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12921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345,08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3.160,49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915,9</w:t>
            </w:r>
          </w:p>
        </w:tc>
      </w:tr>
    </w:tbl>
    <w:p>
      <w:pPr>
        <w:spacing w:before="0" w:after="0"/>
      </w:pPr>
    </w:p>
    <w:p>
      <w:r>
        <w:t xml:space="preserve">Potraživanja za preplaćen račun A te uplaćene javnobilježničke troškove za naplatu pravomoćnih ovrha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16721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proračunskih korisnika za sredstva uplaćena u nadležni proračun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16721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34.458,64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97.568,96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283,1</w:t>
            </w:r>
          </w:p>
        </w:tc>
      </w:tr>
    </w:tbl>
    <w:p>
      <w:pPr>
        <w:spacing w:before="0" w:after="0"/>
      </w:pPr>
    </w:p>
    <w:p>
      <w:r>
        <w:t xml:space="preserve">Preneseni prihod projekta CROLIS (74.017,80 eura) i vlastiti prihodi (3.505,48 eura) te jamčevine (20.045,68 eura)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dio 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rashode poslovanja - nedospjele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dio 23 N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3.611.548,49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2.971.529,23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82,3</w:t>
            </w:r>
          </w:p>
        </w:tc>
      </w:tr>
    </w:tbl>
    <w:p>
      <w:pPr>
        <w:spacing w:before="0" w:after="0"/>
      </w:pPr>
    </w:p>
    <w:p>
      <w:r>
        <w:t xml:space="preserve">Nedospjele obveze za plaću za 12. mjesec 2025.g. i obveze prema dobavljačima s dospijećem u siječnju 2026.g.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27212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jamčevne pologe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27212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20.045,70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Uplaćeni polozi/jamčevine kao garancija kod provođenja postupka javne nabave.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27611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proračunskih korisnika za povrat u proračun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27611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3.210,49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Plaćeni javnobilježnički troškovi radi naplate pravomoćnih ovrha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27612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proračunskih korisnika za povrat u proračun - bolovanje HZZO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27612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53.525,54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Bolovanja na teret HZZO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99611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Tuđa imovina dobivena na korištenje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99611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997.838,45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2.206.772,52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221,2</w:t>
            </w:r>
          </w:p>
        </w:tc>
      </w:tr>
    </w:tbl>
    <w:p>
      <w:pPr>
        <w:spacing w:before="0" w:after="0"/>
      </w:pPr>
    </w:p>
    <w:p>
      <w:r>
        <w:t xml:space="preserve">Temeljem nalaza Državnog ureda za reviziju u izvanbilanične zapise evidentirana i iskazana imovina koju je Agencija dobila na korištenje za obavljanje djelatnosti u središnjem uredu i podružnicama u jedinicama područne (regionalne) samouprave. Kod preuzimanja navedene nefinancijske imovine od zakupodavca nije utvrđena vrijednost preuzete imovine radi evidentiranja u poslovnim knjigama i iskazivanja u financijskim izvještajima Agencije u okviru izvanbilaničnih zapisa. Od svih zakupodavaca zatražena je vrijednost preuzete imovine, ali pojedini zakupodavci su se izjasnili da je to njihova poslovna tajna i da takve podatke ne daju. Poslovni prostori zakupodavaca koji su se tako izjasnili evidentirani su sa vrijednošću 1,00 euro. Podatke o vrijednosti poslovnih prostora dostavila je jedino FINA.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99641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Instrumenti osiguranja plaćanja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99641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758.362,24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1.535.175,06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202,4</w:t>
            </w:r>
          </w:p>
        </w:tc>
      </w:tr>
    </w:tbl>
    <w:p>
      <w:pPr>
        <w:spacing w:before="0" w:after="0"/>
      </w:pPr>
    </w:p>
    <w:p>
      <w:r>
        <w:t xml:space="preserve">Bankarske garancije kao sredstva osiguranja izvršenja ugovora javne nabave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99651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Potencijalne obveze po osnovi sudskih sporova u tijeku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99651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7.045,06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14.649,75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207,9</w:t>
            </w:r>
          </w:p>
        </w:tc>
      </w:tr>
    </w:tbl>
    <w:p>
      <w:pPr>
        <w:spacing w:before="0" w:after="0"/>
      </w:pPr>
    </w:p>
    <w:p>
      <w:r>
        <w:t xml:space="preserve">Potencijalne obveze po sudskim sporovima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99652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Preuzete obveze po ugovorima o nabavi roba, radova i usluga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99652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2.371.085,80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Preuzete obveze po ugovorima o nabavi roba, radova i usluga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Promjene u vrijednosti i obujmu imovine i obveza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povećanja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smanjenja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Promjene u vrijednosti nefinancijske imovine (šifre P002 do P007)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812.281,28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Ispravak vrijednosti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povećanja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smanjenja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Proizvedena dugotrajna imovina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812.281,28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Ispravak vrijednosti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povećanja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smanjenja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Neproizvedena dugotrajna imovina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P017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14.460.081,31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Procijenjena vrijednost informacijskih sustava temeljem Nalaza Državnog ureda za reviziju, evidentirana u okviru Nematerijalne dugotrajne imovine, Ostala prava, s danom 31.12.2025.g.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povećanja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smanjenja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Proizvedena dugotrajna imovina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P018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58.862,10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Umanjenje obujma za tri rashodovana službena automobila u 2025.g.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Na dan 31.12.2025.g. nema dospjelih obveza.</w:t>
      </w:r>
    </w:p>
    <w:p>
      <w:r>
        <w:t xml:space="preserve">Agencija za plaćanja u poljoprivredi, ribarstvu i ruralnom razvoju redvno podmiruje svoje obveze te na dan 31.12.2025.g. nema dospjelih obveza. Nedospjele obveze odnose se na plaće zaposlenika za prosinac 2025.g. te obveze prema dobavljačima za usluge obavljene u 12. mjesecu 2025.g.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121.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EU izvještaj</w:t>
      </w:r>
    </w:p>
    <w:p>
      <w:r>
        <w:t xml:space="preserve">U Izvještaj nisu uneseni ostvareni prihodi niti rashodi nastali u 2025.g., a koji su realizirani u okviru Programa ruralnog razvoja 2024.-2020.g.</w:t>
      </w:r>
    </w:p>
    <w:p>
      <w:r>
        <w:t xml:space="preserve">Pod izvorom 510 prikazani su prihodi i rashodi koji su se u 2025.g. vodili pod izvorima 51 i 52.</w:t>
      </w:r>
    </w:p>
    <w:p>
      <w:r>
        <w:t xml:space="preserve">Izvor 51 odnosi se na refundaciju putnih troškova od strane Evropske komisije, a izvor 52 na sredstva uplaćena od europske organizacije Panta Rhei za organizaciju konferencije u Zagrebu u iznosu od 60.000 eura. Sredstva su korištena za podmirenje rashoda konfernecije.</w:t>
      </w:r>
    </w:p>
    <w:p>
      <w:r>
        <w:t xml:space="preserve">204.316,00 eura evidentirano je na izvoru 52, sukladno veznim tablicama koje su se primjenjivale u 2025.g. Radi se o prijenosu sredstava Ministarstva zaštite okoliša i zelene tranzacije preko konta 369 (Agencijski 639) iz Fonda LIFE za finaciranje projekta CROLIS. U tom projektu Agencija za plaćanja u poljoprivredi je partner, a nositelj je Ministarstvo zaštite okoliša i zelene tranzicije.</w:t>
      </w:r>
    </w:p>
    <w:p>
      <w:r>
        <w:t xml:space="preserve">Izvor 565 - sredstva Tehničke pomoći SP ZPP 2023. - 2027.</w:t>
      </w:r>
    </w:p>
    <w:p>
      <w:r>
        <w:t xml:space="preserve">Izvor 564 - sredstva Tehničke pomoći Program za ribarstvo i akvakulturu RH za 2021. - 2027.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8ade6c05ca4641d3" /></Relationships>
</file>